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A50" w:rsidRDefault="00CC04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1533525</wp:posOffset>
            </wp:positionH>
            <wp:positionV relativeFrom="margin">
              <wp:posOffset>-142874</wp:posOffset>
            </wp:positionV>
            <wp:extent cx="3190875" cy="14287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6A50" w:rsidRDefault="00826A50"/>
    <w:p w:rsidR="00826A50" w:rsidRDefault="00826A50"/>
    <w:p w:rsidR="00826A50" w:rsidRDefault="00826A50"/>
    <w:p w:rsidR="00826A50" w:rsidRDefault="00826A50"/>
    <w:p w:rsidR="00826A50" w:rsidRDefault="00826A50"/>
    <w:p w:rsidR="00826A50" w:rsidRDefault="00826A50"/>
    <w:p w:rsidR="00826A50" w:rsidRDefault="00826A50">
      <w:pPr>
        <w:rPr>
          <w:rFonts w:ascii="Calibri" w:eastAsia="Calibri" w:hAnsi="Calibri" w:cs="Calibri"/>
          <w:sz w:val="36"/>
          <w:szCs w:val="36"/>
        </w:rPr>
      </w:pPr>
    </w:p>
    <w:p w:rsidR="00826A50" w:rsidRDefault="00CC043E">
      <w:pPr>
        <w:jc w:val="center"/>
        <w:rPr>
          <w:b/>
          <w:color w:val="073763"/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 xml:space="preserve">CDC Eviction Moratorium Summary </w:t>
      </w:r>
    </w:p>
    <w:p w:rsidR="00826A50" w:rsidRDefault="00826A50">
      <w:pPr>
        <w:shd w:val="clear" w:color="auto" w:fill="FFFFFF"/>
        <w:rPr>
          <w:b/>
          <w:color w:val="1155CC"/>
          <w:sz w:val="20"/>
          <w:szCs w:val="20"/>
        </w:rPr>
      </w:pPr>
    </w:p>
    <w:p w:rsidR="00826A50" w:rsidRDefault="00CC043E">
      <w:pPr>
        <w:shd w:val="clear" w:color="auto" w:fill="FFFFFF"/>
        <w:rPr>
          <w:b/>
          <w:color w:val="1155CC"/>
          <w:sz w:val="20"/>
          <w:szCs w:val="20"/>
        </w:rPr>
      </w:pPr>
      <w:r>
        <w:rPr>
          <w:b/>
          <w:color w:val="073763"/>
          <w:sz w:val="20"/>
          <w:szCs w:val="20"/>
        </w:rPr>
        <w:t>What is the CDC Moratorium?</w:t>
      </w:r>
    </w:p>
    <w:p w:rsidR="00826A50" w:rsidRDefault="00826A50">
      <w:pPr>
        <w:shd w:val="clear" w:color="auto" w:fill="FFFFFF"/>
        <w:rPr>
          <w:b/>
          <w:color w:val="222222"/>
          <w:sz w:val="20"/>
          <w:szCs w:val="20"/>
        </w:rPr>
      </w:pPr>
    </w:p>
    <w:p w:rsidR="00826A50" w:rsidRDefault="00CC043E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CDC Moratorium is a Government order that prevents landlords from evicting a renter if they meet certain eligibility criteria. The order is in effect from September 4th 2020 until December 31st 2020 and protects renters who cannot pay their rent due to</w:t>
      </w:r>
      <w:r>
        <w:rPr>
          <w:color w:val="222222"/>
          <w:sz w:val="20"/>
          <w:szCs w:val="20"/>
        </w:rPr>
        <w:t xml:space="preserve"> income loss. This income loss does not have to specifically be caused by COVID-19.</w:t>
      </w:r>
      <w:r>
        <w:rPr>
          <w:color w:val="004A97"/>
          <w:sz w:val="20"/>
          <w:szCs w:val="20"/>
        </w:rPr>
        <w:t xml:space="preserve"> </w:t>
      </w:r>
      <w:r>
        <w:rPr>
          <w:b/>
          <w:color w:val="073763"/>
          <w:sz w:val="20"/>
          <w:szCs w:val="20"/>
        </w:rPr>
        <w:t>Renters are still liable to pay their rent through the duration of the order</w:t>
      </w:r>
      <w:r>
        <w:rPr>
          <w:color w:val="004A97"/>
          <w:sz w:val="20"/>
          <w:szCs w:val="20"/>
        </w:rPr>
        <w:t xml:space="preserve">. </w:t>
      </w:r>
      <w:r>
        <w:rPr>
          <w:color w:val="222222"/>
          <w:sz w:val="20"/>
          <w:szCs w:val="20"/>
        </w:rPr>
        <w:t xml:space="preserve"> This order only applies to evictions relating to unpaid rent, charges and fees. Landlords can</w:t>
      </w:r>
      <w:r>
        <w:rPr>
          <w:color w:val="222222"/>
          <w:sz w:val="20"/>
          <w:szCs w:val="20"/>
        </w:rPr>
        <w:t xml:space="preserve"> still use the eviction process for evictions not related to the non-payment of rent. </w:t>
      </w:r>
    </w:p>
    <w:p w:rsidR="00826A50" w:rsidRDefault="00826A50">
      <w:pPr>
        <w:shd w:val="clear" w:color="auto" w:fill="FFFFFF"/>
        <w:rPr>
          <w:color w:val="222222"/>
          <w:sz w:val="20"/>
          <w:szCs w:val="20"/>
        </w:rPr>
      </w:pPr>
    </w:p>
    <w:p w:rsidR="00826A50" w:rsidRDefault="00CC043E">
      <w:pPr>
        <w:shd w:val="clear" w:color="auto" w:fill="FFFFFF"/>
        <w:jc w:val="center"/>
        <w:rPr>
          <w:b/>
          <w:color w:val="073763"/>
          <w:sz w:val="20"/>
          <w:szCs w:val="20"/>
          <w:u w:val="single"/>
        </w:rPr>
      </w:pPr>
      <w:r>
        <w:rPr>
          <w:b/>
          <w:color w:val="073763"/>
          <w:sz w:val="20"/>
          <w:szCs w:val="20"/>
          <w:u w:val="single"/>
        </w:rPr>
        <w:t xml:space="preserve">Renters have to take certain steps to use the order and must take action to avoid being evicted. </w:t>
      </w:r>
    </w:p>
    <w:p w:rsidR="00826A50" w:rsidRDefault="00826A50">
      <w:pPr>
        <w:shd w:val="clear" w:color="auto" w:fill="FFFFFF"/>
        <w:rPr>
          <w:b/>
          <w:color w:val="073763"/>
          <w:sz w:val="20"/>
          <w:szCs w:val="20"/>
        </w:rPr>
      </w:pPr>
    </w:p>
    <w:p w:rsidR="00826A50" w:rsidRDefault="00CC043E">
      <w:pPr>
        <w:shd w:val="clear" w:color="auto" w:fill="FFFFFF"/>
        <w:rPr>
          <w:b/>
          <w:color w:val="222222"/>
          <w:sz w:val="20"/>
          <w:szCs w:val="20"/>
        </w:rPr>
      </w:pPr>
      <w:r>
        <w:rPr>
          <w:b/>
          <w:color w:val="073763"/>
          <w:sz w:val="20"/>
          <w:szCs w:val="20"/>
        </w:rPr>
        <w:t>Eligibility</w:t>
      </w:r>
      <w:r>
        <w:rPr>
          <w:b/>
          <w:color w:val="1155CC"/>
          <w:sz w:val="20"/>
          <w:szCs w:val="20"/>
        </w:rPr>
        <w:t>:</w:t>
      </w:r>
    </w:p>
    <w:p w:rsidR="00826A50" w:rsidRDefault="00826A50">
      <w:pPr>
        <w:shd w:val="clear" w:color="auto" w:fill="FFFFFF"/>
        <w:rPr>
          <w:b/>
          <w:color w:val="222222"/>
          <w:sz w:val="20"/>
          <w:szCs w:val="20"/>
        </w:rPr>
      </w:pPr>
    </w:p>
    <w:p w:rsidR="00826A50" w:rsidRDefault="00CC043E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• You have used your “best efforts” to obtain governmen</w:t>
      </w:r>
      <w:r>
        <w:rPr>
          <w:color w:val="222222"/>
          <w:sz w:val="20"/>
          <w:szCs w:val="20"/>
        </w:rPr>
        <w:t>t rental assistance;</w:t>
      </w:r>
    </w:p>
    <w:p w:rsidR="00826A50" w:rsidRDefault="00CC043E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• You do not expect to earn more than $99,000 in 2020 (or $198,000 if you are married and filed a joint tax return), or you did not need to report income to the federal government in 2019, or you received an Economic Impact Payment thi</w:t>
      </w:r>
      <w:r>
        <w:rPr>
          <w:color w:val="222222"/>
          <w:sz w:val="20"/>
          <w:szCs w:val="20"/>
        </w:rPr>
        <w:t>s year</w:t>
      </w:r>
    </w:p>
    <w:p w:rsidR="00826A50" w:rsidRDefault="00CC043E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• You have been experiencing a “substantial” loss of household income because of a layoff or reduced work hours, or you have “extraordinary” out-of-pocket medical expenses (defined as an unreimbursed medical expense that exceeds 7.5% of your adjuste</w:t>
      </w:r>
      <w:r>
        <w:rPr>
          <w:color w:val="222222"/>
          <w:sz w:val="20"/>
          <w:szCs w:val="20"/>
        </w:rPr>
        <w:t>d gross income for the year)</w:t>
      </w:r>
    </w:p>
    <w:p w:rsidR="00826A50" w:rsidRDefault="00CC043E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• You have been making your best effort to make partial rent payments as close to the full amount due as possible; and</w:t>
      </w:r>
    </w:p>
    <w:p w:rsidR="00826A50" w:rsidRDefault="00CC043E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• Being evicted would cause you to become homeless or you would have to move in with a friend or family me</w:t>
      </w:r>
      <w:r>
        <w:rPr>
          <w:color w:val="222222"/>
          <w:sz w:val="20"/>
          <w:szCs w:val="20"/>
        </w:rPr>
        <w:t xml:space="preserve">mber (live “doubled up”). </w:t>
      </w:r>
    </w:p>
    <w:p w:rsidR="00826A50" w:rsidRDefault="00826A50">
      <w:pPr>
        <w:shd w:val="clear" w:color="auto" w:fill="FFFFFF"/>
        <w:rPr>
          <w:b/>
          <w:color w:val="222222"/>
          <w:sz w:val="20"/>
          <w:szCs w:val="20"/>
        </w:rPr>
      </w:pPr>
    </w:p>
    <w:p w:rsidR="00826A50" w:rsidRDefault="00CC043E">
      <w:pPr>
        <w:shd w:val="clear" w:color="auto" w:fill="FFFFFF"/>
        <w:rPr>
          <w:b/>
          <w:color w:val="222222"/>
          <w:sz w:val="20"/>
          <w:szCs w:val="20"/>
        </w:rPr>
      </w:pPr>
      <w:r>
        <w:rPr>
          <w:b/>
          <w:color w:val="073763"/>
          <w:sz w:val="20"/>
          <w:szCs w:val="20"/>
        </w:rPr>
        <w:t>What do renters have to do to use the order?</w:t>
      </w:r>
    </w:p>
    <w:p w:rsidR="00826A50" w:rsidRDefault="00826A50">
      <w:pPr>
        <w:shd w:val="clear" w:color="auto" w:fill="FFFFFF"/>
        <w:rPr>
          <w:b/>
          <w:color w:val="222222"/>
          <w:sz w:val="20"/>
          <w:szCs w:val="20"/>
        </w:rPr>
      </w:pPr>
    </w:p>
    <w:p w:rsidR="00826A50" w:rsidRDefault="00CC043E">
      <w:pPr>
        <w:numPr>
          <w:ilvl w:val="0"/>
          <w:numId w:val="1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Provide their landlord with a written declaration (Below) </w:t>
      </w:r>
    </w:p>
    <w:p w:rsidR="00826A50" w:rsidRDefault="00CC043E">
      <w:pPr>
        <w:numPr>
          <w:ilvl w:val="0"/>
          <w:numId w:val="1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Apply for rental assistance</w:t>
      </w:r>
    </w:p>
    <w:p w:rsidR="00826A50" w:rsidRDefault="00CC043E">
      <w:pPr>
        <w:numPr>
          <w:ilvl w:val="0"/>
          <w:numId w:val="1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Make partial payments if possible </w:t>
      </w:r>
    </w:p>
    <w:p w:rsidR="00826A50" w:rsidRDefault="00826A50">
      <w:pPr>
        <w:shd w:val="clear" w:color="auto" w:fill="FFFFFF"/>
        <w:rPr>
          <w:b/>
          <w:color w:val="222222"/>
          <w:sz w:val="20"/>
          <w:szCs w:val="20"/>
        </w:rPr>
      </w:pPr>
    </w:p>
    <w:p w:rsidR="00826A50" w:rsidRDefault="00CC043E">
      <w:pPr>
        <w:shd w:val="clear" w:color="auto" w:fill="FFFFFF"/>
        <w:rPr>
          <w:color w:val="222222"/>
          <w:sz w:val="20"/>
          <w:szCs w:val="20"/>
        </w:rPr>
      </w:pPr>
      <w:r>
        <w:rPr>
          <w:b/>
          <w:color w:val="073763"/>
          <w:sz w:val="20"/>
          <w:szCs w:val="20"/>
        </w:rPr>
        <w:t>Written Declaration: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Renters have to send</w:t>
      </w:r>
      <w:r>
        <w:rPr>
          <w:b/>
          <w:color w:val="073763"/>
          <w:sz w:val="20"/>
          <w:szCs w:val="20"/>
        </w:rPr>
        <w:t xml:space="preserve"> </w:t>
      </w:r>
      <w:hyperlink r:id="rId6">
        <w:r>
          <w:rPr>
            <w:b/>
            <w:color w:val="073763"/>
            <w:sz w:val="20"/>
            <w:szCs w:val="20"/>
            <w:u w:val="single"/>
          </w:rPr>
          <w:t>this declaration</w:t>
        </w:r>
      </w:hyperlink>
      <w:r>
        <w:rPr>
          <w:color w:val="222222"/>
          <w:sz w:val="20"/>
          <w:szCs w:val="20"/>
        </w:rPr>
        <w:t xml:space="preserve"> to their landlord.</w:t>
      </w:r>
    </w:p>
    <w:p w:rsidR="00826A50" w:rsidRDefault="00826A50">
      <w:pPr>
        <w:shd w:val="clear" w:color="auto" w:fill="FFFFFF"/>
        <w:rPr>
          <w:b/>
          <w:color w:val="222222"/>
          <w:sz w:val="20"/>
          <w:szCs w:val="20"/>
        </w:rPr>
      </w:pPr>
    </w:p>
    <w:p w:rsidR="00826A50" w:rsidRDefault="00CC043E">
      <w:pPr>
        <w:shd w:val="clear" w:color="auto" w:fill="FFFFFF"/>
        <w:rPr>
          <w:b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Renters can also use the </w:t>
      </w:r>
      <w:hyperlink r:id="rId7">
        <w:r>
          <w:rPr>
            <w:color w:val="1155CC"/>
            <w:sz w:val="20"/>
            <w:szCs w:val="20"/>
            <w:u w:val="single"/>
          </w:rPr>
          <w:t>Moratorium declar</w:t>
        </w:r>
        <w:r>
          <w:rPr>
            <w:color w:val="1155CC"/>
            <w:sz w:val="20"/>
            <w:szCs w:val="20"/>
            <w:u w:val="single"/>
          </w:rPr>
          <w:t>ation generator for tenants</w:t>
        </w:r>
      </w:hyperlink>
      <w:r>
        <w:rPr>
          <w:color w:val="222222"/>
          <w:sz w:val="20"/>
          <w:szCs w:val="20"/>
        </w:rPr>
        <w:t xml:space="preserve"> to generate the declaration automatically: Declaration in </w:t>
      </w:r>
      <w:proofErr w:type="spellStart"/>
      <w:r>
        <w:rPr>
          <w:color w:val="222222"/>
          <w:sz w:val="20"/>
          <w:szCs w:val="20"/>
        </w:rPr>
        <w:t>non-english</w:t>
      </w:r>
      <w:proofErr w:type="spellEnd"/>
      <w:r>
        <w:rPr>
          <w:color w:val="222222"/>
          <w:sz w:val="20"/>
          <w:szCs w:val="20"/>
        </w:rPr>
        <w:t xml:space="preserve"> versions: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 </w:t>
      </w:r>
      <w:hyperlink r:id="rId8">
        <w:r>
          <w:rPr>
            <w:color w:val="004A97"/>
            <w:sz w:val="20"/>
            <w:szCs w:val="20"/>
            <w:u w:val="single"/>
          </w:rPr>
          <w:t>Spanish</w:t>
        </w:r>
      </w:hyperlink>
      <w:r>
        <w:rPr>
          <w:color w:val="222222"/>
          <w:sz w:val="20"/>
          <w:szCs w:val="20"/>
        </w:rPr>
        <w:t xml:space="preserve">, </w:t>
      </w:r>
      <w:hyperlink r:id="rId9">
        <w:r>
          <w:rPr>
            <w:color w:val="004A97"/>
            <w:sz w:val="20"/>
            <w:szCs w:val="20"/>
            <w:u w:val="single"/>
          </w:rPr>
          <w:t>Simplified Chinese</w:t>
        </w:r>
      </w:hyperlink>
      <w:r>
        <w:rPr>
          <w:color w:val="222222"/>
          <w:sz w:val="20"/>
          <w:szCs w:val="20"/>
        </w:rPr>
        <w:t xml:space="preserve">, </w:t>
      </w:r>
      <w:hyperlink r:id="rId10">
        <w:r>
          <w:rPr>
            <w:color w:val="004A97"/>
            <w:sz w:val="20"/>
            <w:szCs w:val="20"/>
            <w:u w:val="single"/>
          </w:rPr>
          <w:t>Traditional Ch</w:t>
        </w:r>
        <w:r>
          <w:rPr>
            <w:color w:val="004A97"/>
            <w:sz w:val="20"/>
            <w:szCs w:val="20"/>
            <w:u w:val="single"/>
          </w:rPr>
          <w:t>inese</w:t>
        </w:r>
      </w:hyperlink>
      <w:r>
        <w:rPr>
          <w:color w:val="222222"/>
          <w:sz w:val="20"/>
          <w:szCs w:val="20"/>
        </w:rPr>
        <w:t xml:space="preserve">, </w:t>
      </w:r>
      <w:hyperlink r:id="rId11">
        <w:r>
          <w:rPr>
            <w:color w:val="004A97"/>
            <w:sz w:val="20"/>
            <w:szCs w:val="20"/>
            <w:u w:val="single"/>
          </w:rPr>
          <w:t>Tagalog</w:t>
        </w:r>
      </w:hyperlink>
      <w:r>
        <w:rPr>
          <w:color w:val="222222"/>
          <w:sz w:val="20"/>
          <w:szCs w:val="20"/>
        </w:rPr>
        <w:t xml:space="preserve">, </w:t>
      </w:r>
      <w:hyperlink r:id="rId12">
        <w:r>
          <w:rPr>
            <w:color w:val="004A97"/>
            <w:sz w:val="20"/>
            <w:szCs w:val="20"/>
            <w:u w:val="single"/>
          </w:rPr>
          <w:t>Vietnamese</w:t>
        </w:r>
      </w:hyperlink>
      <w:r>
        <w:rPr>
          <w:color w:val="222222"/>
          <w:sz w:val="20"/>
          <w:szCs w:val="20"/>
        </w:rPr>
        <w:t xml:space="preserve">, and </w:t>
      </w:r>
      <w:hyperlink r:id="rId13">
        <w:r>
          <w:rPr>
            <w:color w:val="004A97"/>
            <w:sz w:val="20"/>
            <w:szCs w:val="20"/>
            <w:u w:val="single"/>
          </w:rPr>
          <w:t>Arabic</w:t>
        </w:r>
      </w:hyperlink>
      <w:r>
        <w:rPr>
          <w:color w:val="222222"/>
          <w:sz w:val="20"/>
          <w:szCs w:val="20"/>
        </w:rPr>
        <w:t>.</w:t>
      </w:r>
    </w:p>
    <w:p w:rsidR="00826A50" w:rsidRDefault="00826A50">
      <w:pPr>
        <w:rPr>
          <w:b/>
          <w:color w:val="222222"/>
          <w:sz w:val="20"/>
          <w:szCs w:val="20"/>
        </w:rPr>
      </w:pPr>
    </w:p>
    <w:p w:rsidR="00826A50" w:rsidRDefault="00CC043E">
      <w:pPr>
        <w:jc w:val="center"/>
        <w:rPr>
          <w:b/>
          <w:color w:val="073763"/>
          <w:sz w:val="20"/>
          <w:szCs w:val="20"/>
        </w:rPr>
      </w:pPr>
      <w:r>
        <w:rPr>
          <w:b/>
          <w:color w:val="073763"/>
          <w:sz w:val="20"/>
          <w:szCs w:val="20"/>
        </w:rPr>
        <w:t>The declaration should be emailed, mailed or handed in person to the landlord.</w:t>
      </w:r>
    </w:p>
    <w:p w:rsidR="00826A50" w:rsidRDefault="00826A50">
      <w:pPr>
        <w:jc w:val="center"/>
        <w:rPr>
          <w:color w:val="222222"/>
          <w:sz w:val="20"/>
          <w:szCs w:val="20"/>
        </w:rPr>
      </w:pPr>
    </w:p>
    <w:p w:rsidR="00826A50" w:rsidRDefault="00CC043E">
      <w:pPr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As per a HUD update on 10/09/20, a landlord may still proceed to court to file for an eviction through the moratorium., However, the landlord cannot enforce the eviction until the moratorium lifts on 01/01/2021. A renter should seek support/counsel if thei</w:t>
      </w:r>
      <w:r>
        <w:rPr>
          <w:b/>
          <w:color w:val="FF0000"/>
          <w:sz w:val="20"/>
          <w:szCs w:val="20"/>
        </w:rPr>
        <w:t xml:space="preserve">r landlord tries to enforce eviction.  </w:t>
      </w:r>
    </w:p>
    <w:p w:rsidR="00826A50" w:rsidRDefault="00826A50">
      <w:pPr>
        <w:rPr>
          <w:b/>
          <w:color w:val="222222"/>
          <w:sz w:val="20"/>
          <w:szCs w:val="20"/>
        </w:rPr>
      </w:pPr>
    </w:p>
    <w:p w:rsidR="00826A50" w:rsidRDefault="00CC043E">
      <w:pPr>
        <w:rPr>
          <w:b/>
          <w:color w:val="222222"/>
          <w:sz w:val="20"/>
          <w:szCs w:val="20"/>
        </w:rPr>
      </w:pPr>
      <w:r>
        <w:rPr>
          <w:b/>
          <w:color w:val="073763"/>
          <w:sz w:val="20"/>
          <w:szCs w:val="20"/>
        </w:rPr>
        <w:t>Rental Assistance:</w:t>
      </w:r>
    </w:p>
    <w:p w:rsidR="00826A50" w:rsidRDefault="00826A50">
      <w:pPr>
        <w:rPr>
          <w:b/>
          <w:color w:val="222222"/>
          <w:sz w:val="20"/>
          <w:szCs w:val="20"/>
        </w:rPr>
      </w:pPr>
    </w:p>
    <w:p w:rsidR="00826A50" w:rsidRDefault="00CC043E">
      <w:pPr>
        <w:rPr>
          <w:color w:val="222222"/>
          <w:sz w:val="20"/>
          <w:szCs w:val="20"/>
        </w:rPr>
      </w:pPr>
      <w:hyperlink r:id="rId14">
        <w:proofErr w:type="spellStart"/>
        <w:r>
          <w:rPr>
            <w:i/>
            <w:color w:val="1155CC"/>
            <w:sz w:val="20"/>
            <w:szCs w:val="20"/>
            <w:u w:val="single"/>
          </w:rPr>
          <w:t>SSVF</w:t>
        </w:r>
        <w:proofErr w:type="spellEnd"/>
        <w:r>
          <w:rPr>
            <w:i/>
            <w:color w:val="1155CC"/>
            <w:sz w:val="20"/>
            <w:szCs w:val="20"/>
            <w:u w:val="single"/>
          </w:rPr>
          <w:t xml:space="preserve"> (Supportive Services for Veteran Families)</w:t>
        </w:r>
      </w:hyperlink>
      <w:r>
        <w:rPr>
          <w:color w:val="222222"/>
          <w:sz w:val="20"/>
          <w:szCs w:val="20"/>
        </w:rPr>
        <w:t xml:space="preserve"> - Any veteran who is at risk of eviction should be referred to </w:t>
      </w:r>
      <w:proofErr w:type="spellStart"/>
      <w:r>
        <w:rPr>
          <w:color w:val="222222"/>
          <w:sz w:val="20"/>
          <w:szCs w:val="20"/>
        </w:rPr>
        <w:t>SSVF</w:t>
      </w:r>
      <w:proofErr w:type="spellEnd"/>
      <w:r>
        <w:rPr>
          <w:color w:val="222222"/>
          <w:sz w:val="20"/>
          <w:szCs w:val="20"/>
        </w:rPr>
        <w:t xml:space="preserve"> for assessment. </w:t>
      </w:r>
      <w:proofErr w:type="spellStart"/>
      <w:r>
        <w:rPr>
          <w:color w:val="222222"/>
          <w:sz w:val="20"/>
          <w:szCs w:val="20"/>
        </w:rPr>
        <w:t>SSVF</w:t>
      </w:r>
      <w:proofErr w:type="spellEnd"/>
      <w:r>
        <w:rPr>
          <w:color w:val="222222"/>
          <w:sz w:val="20"/>
          <w:szCs w:val="20"/>
        </w:rPr>
        <w:t xml:space="preserve"> recei</w:t>
      </w:r>
      <w:r>
        <w:rPr>
          <w:color w:val="222222"/>
          <w:sz w:val="20"/>
          <w:szCs w:val="20"/>
        </w:rPr>
        <w:t xml:space="preserve">ved additional funds and waivers to increase Eviction Prevention. No eviction order is needed - only evidence of rental arrears. </w:t>
      </w:r>
    </w:p>
    <w:p w:rsidR="00826A50" w:rsidRDefault="00826A50">
      <w:pPr>
        <w:rPr>
          <w:color w:val="222222"/>
          <w:sz w:val="20"/>
          <w:szCs w:val="20"/>
        </w:rPr>
      </w:pPr>
    </w:p>
    <w:p w:rsidR="00826A50" w:rsidRDefault="00CC043E">
      <w:pPr>
        <w:rPr>
          <w:b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For non-veterans or veterans who do not qualify for </w:t>
      </w:r>
      <w:proofErr w:type="spellStart"/>
      <w:r>
        <w:rPr>
          <w:color w:val="222222"/>
          <w:sz w:val="20"/>
          <w:szCs w:val="20"/>
        </w:rPr>
        <w:t>SSVF</w:t>
      </w:r>
      <w:proofErr w:type="spellEnd"/>
      <w:r>
        <w:rPr>
          <w:color w:val="222222"/>
          <w:sz w:val="20"/>
          <w:szCs w:val="20"/>
        </w:rPr>
        <w:t xml:space="preserve">, a list of known rental assistance programs in Arizona can be found </w:t>
      </w:r>
      <w:hyperlink r:id="rId15">
        <w:r>
          <w:rPr>
            <w:b/>
            <w:color w:val="1155CC"/>
            <w:sz w:val="20"/>
            <w:szCs w:val="20"/>
            <w:u w:val="single"/>
          </w:rPr>
          <w:t>here</w:t>
        </w:r>
      </w:hyperlink>
      <w:r>
        <w:rPr>
          <w:b/>
          <w:color w:val="222222"/>
          <w:sz w:val="20"/>
          <w:szCs w:val="20"/>
        </w:rPr>
        <w:t>.</w:t>
      </w:r>
    </w:p>
    <w:p w:rsidR="00826A50" w:rsidRDefault="00826A50">
      <w:pPr>
        <w:rPr>
          <w:color w:val="222222"/>
          <w:sz w:val="20"/>
          <w:szCs w:val="20"/>
        </w:rPr>
      </w:pPr>
    </w:p>
    <w:p w:rsidR="00826A50" w:rsidRDefault="00CC043E">
      <w:pPr>
        <w:rPr>
          <w:b/>
          <w:color w:val="222222"/>
          <w:sz w:val="20"/>
          <w:szCs w:val="20"/>
        </w:rPr>
      </w:pPr>
      <w:r>
        <w:rPr>
          <w:b/>
          <w:color w:val="073763"/>
          <w:sz w:val="20"/>
          <w:szCs w:val="20"/>
        </w:rPr>
        <w:t xml:space="preserve">Partial Payments: </w:t>
      </w:r>
    </w:p>
    <w:p w:rsidR="00826A50" w:rsidRDefault="00826A50">
      <w:pPr>
        <w:rPr>
          <w:b/>
          <w:color w:val="222222"/>
          <w:sz w:val="20"/>
          <w:szCs w:val="20"/>
        </w:rPr>
      </w:pPr>
    </w:p>
    <w:p w:rsidR="00826A50" w:rsidRDefault="00CC043E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If renters are able, they should pay as much of their rent as possible towards partial payments.</w:t>
      </w:r>
    </w:p>
    <w:p w:rsidR="00826A50" w:rsidRDefault="00826A50">
      <w:pPr>
        <w:rPr>
          <w:b/>
          <w:color w:val="222222"/>
          <w:sz w:val="20"/>
          <w:szCs w:val="20"/>
        </w:rPr>
      </w:pPr>
    </w:p>
    <w:p w:rsidR="00826A50" w:rsidRDefault="00CC043E">
      <w:pPr>
        <w:rPr>
          <w:b/>
          <w:color w:val="222222"/>
          <w:sz w:val="20"/>
          <w:szCs w:val="20"/>
        </w:rPr>
      </w:pPr>
      <w:r>
        <w:rPr>
          <w:b/>
          <w:color w:val="073763"/>
          <w:sz w:val="20"/>
          <w:szCs w:val="20"/>
        </w:rPr>
        <w:t xml:space="preserve">Other useful resources: </w:t>
      </w:r>
    </w:p>
    <w:p w:rsidR="00826A50" w:rsidRDefault="00826A50">
      <w:pPr>
        <w:shd w:val="clear" w:color="auto" w:fill="FFFFFF"/>
        <w:rPr>
          <w:b/>
          <w:color w:val="222222"/>
          <w:sz w:val="20"/>
          <w:szCs w:val="20"/>
        </w:rPr>
      </w:pPr>
    </w:p>
    <w:p w:rsidR="00826A50" w:rsidRDefault="00CC043E">
      <w:pPr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>
        <w:rPr>
          <w:color w:val="222222"/>
          <w:sz w:val="20"/>
          <w:szCs w:val="20"/>
        </w:rPr>
        <w:t>The National Low Income Housing Coalition has released an FAQ for renters on the new eviction moratorium called “</w:t>
      </w:r>
      <w:hyperlink r:id="rId16">
        <w:r>
          <w:rPr>
            <w:color w:val="004A97"/>
            <w:sz w:val="20"/>
            <w:szCs w:val="20"/>
            <w:u w:val="single"/>
          </w:rPr>
          <w:t>National Eviction Morat</w:t>
        </w:r>
        <w:r>
          <w:rPr>
            <w:color w:val="004A97"/>
            <w:sz w:val="20"/>
            <w:szCs w:val="20"/>
            <w:u w:val="single"/>
          </w:rPr>
          <w:t>orium: FAQ for Renters</w:t>
        </w:r>
      </w:hyperlink>
      <w:r>
        <w:rPr>
          <w:color w:val="222222"/>
          <w:sz w:val="20"/>
          <w:szCs w:val="20"/>
        </w:rPr>
        <w:t xml:space="preserve">”. This document is also available in </w:t>
      </w:r>
      <w:hyperlink r:id="rId17">
        <w:r>
          <w:rPr>
            <w:color w:val="004A97"/>
            <w:sz w:val="20"/>
            <w:szCs w:val="20"/>
            <w:u w:val="single"/>
          </w:rPr>
          <w:t>Spanish</w:t>
        </w:r>
      </w:hyperlink>
      <w:r>
        <w:rPr>
          <w:color w:val="222222"/>
          <w:sz w:val="20"/>
          <w:szCs w:val="20"/>
        </w:rPr>
        <w:t>.</w:t>
      </w:r>
    </w:p>
    <w:p w:rsidR="00826A50" w:rsidRDefault="00826A50">
      <w:pPr>
        <w:shd w:val="clear" w:color="auto" w:fill="FFFFFF"/>
        <w:ind w:left="720"/>
        <w:rPr>
          <w:color w:val="222222"/>
          <w:sz w:val="20"/>
          <w:szCs w:val="20"/>
        </w:rPr>
      </w:pPr>
    </w:p>
    <w:p w:rsidR="00826A50" w:rsidRDefault="00CC043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National Low Income Housing Coalition will mail a copy of the declaration to any renter who does not have access to a printer. Any renter who needs a hard copy mailed to them can complete</w:t>
      </w:r>
      <w:r>
        <w:rPr>
          <w:color w:val="073763"/>
          <w:sz w:val="20"/>
          <w:szCs w:val="20"/>
        </w:rPr>
        <w:t xml:space="preserve"> </w:t>
      </w:r>
      <w:hyperlink r:id="rId18">
        <w:r>
          <w:rPr>
            <w:color w:val="1155CC"/>
            <w:sz w:val="20"/>
            <w:szCs w:val="20"/>
            <w:u w:val="single"/>
          </w:rPr>
          <w:t>this survey</w:t>
        </w:r>
      </w:hyperlink>
    </w:p>
    <w:p w:rsidR="00826A50" w:rsidRDefault="00826A50">
      <w:pPr>
        <w:shd w:val="clear" w:color="auto" w:fill="FFFFFF"/>
        <w:rPr>
          <w:color w:val="222222"/>
          <w:sz w:val="20"/>
          <w:szCs w:val="20"/>
        </w:rPr>
      </w:pPr>
    </w:p>
    <w:p w:rsidR="00826A50" w:rsidRDefault="00CC043E">
      <w:pPr>
        <w:numPr>
          <w:ilvl w:val="0"/>
          <w:numId w:val="2"/>
        </w:numPr>
        <w:rPr>
          <w:sz w:val="20"/>
          <w:szCs w:val="20"/>
        </w:rPr>
      </w:pPr>
      <w:hyperlink r:id="rId19">
        <w:r>
          <w:rPr>
            <w:color w:val="1155CC"/>
            <w:sz w:val="20"/>
            <w:szCs w:val="20"/>
            <w:u w:val="single"/>
          </w:rPr>
          <w:t>Eviction moratorium resources</w:t>
        </w:r>
      </w:hyperlink>
      <w:r>
        <w:rPr>
          <w:sz w:val="20"/>
          <w:szCs w:val="20"/>
        </w:rPr>
        <w:t xml:space="preserve"> from Community Legal Services  </w:t>
      </w:r>
    </w:p>
    <w:p w:rsidR="00826A50" w:rsidRDefault="00826A50">
      <w:pPr>
        <w:rPr>
          <w:sz w:val="20"/>
          <w:szCs w:val="20"/>
        </w:rPr>
      </w:pPr>
    </w:p>
    <w:p w:rsidR="00826A50" w:rsidRDefault="00CC043E">
      <w:pPr>
        <w:numPr>
          <w:ilvl w:val="0"/>
          <w:numId w:val="2"/>
        </w:numPr>
        <w:rPr>
          <w:sz w:val="20"/>
          <w:szCs w:val="20"/>
        </w:rPr>
      </w:pPr>
      <w:hyperlink r:id="rId20">
        <w:r>
          <w:rPr>
            <w:color w:val="1155CC"/>
            <w:sz w:val="20"/>
            <w:szCs w:val="20"/>
            <w:u w:val="single"/>
          </w:rPr>
          <w:t>A summary of the CDC moratorium</w:t>
        </w:r>
      </w:hyperlink>
      <w:r>
        <w:rPr>
          <w:sz w:val="20"/>
          <w:szCs w:val="20"/>
        </w:rPr>
        <w:t xml:space="preserve">  from the Crisis Response Network</w:t>
      </w:r>
    </w:p>
    <w:p w:rsidR="00826A50" w:rsidRDefault="00826A50"/>
    <w:sectPr w:rsidR="00826A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1772"/>
    <w:multiLevelType w:val="multilevel"/>
    <w:tmpl w:val="383CA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D3421F"/>
    <w:multiLevelType w:val="multilevel"/>
    <w:tmpl w:val="C6ECC7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50"/>
    <w:rsid w:val="00826A50"/>
    <w:rsid w:val="00C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E51DB-DE04-4331-A401-CB7D10C5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ihc.us4.list-manage.com/track/click?u=e702259618becdc3f0451bd5d&amp;id=9c87605a22&amp;e=67fdc6bb74" TargetMode="External"/><Relationship Id="rId13" Type="http://schemas.openxmlformats.org/officeDocument/2006/relationships/hyperlink" Target="https://nlihc.us4.list-manage.com/track/click?u=e702259618becdc3f0451bd5d&amp;id=c66dce7a7c&amp;e=67fdc6bb74" TargetMode="External"/><Relationship Id="rId18" Type="http://schemas.openxmlformats.org/officeDocument/2006/relationships/hyperlink" Target="https://docs.google.com/forms/d/1wjW02_PmWcy77luiR1AIYewTlLLqE7o_EyHULL8eoFE/viewform?ct=t(TTLive_061820_COPY_01)&amp;edit_requested=tru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ommunity.lawyer/cl/kyequaljustice/cdc-eviction-declaration" TargetMode="External"/><Relationship Id="rId12" Type="http://schemas.openxmlformats.org/officeDocument/2006/relationships/hyperlink" Target="https://nlihc.us4.list-manage.com/track/click?u=e702259618becdc3f0451bd5d&amp;id=a8b15eeba6&amp;e=67fdc6bb74" TargetMode="External"/><Relationship Id="rId17" Type="http://schemas.openxmlformats.org/officeDocument/2006/relationships/hyperlink" Target="https://nlihc.us4.list-manage.com/track/click?u=e702259618becdc3f0451bd5d&amp;id=6ad5e74487&amp;e=67fdc6bb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nlihc.us4.list-manage.com/track/click?u=e702259618becdc3f0451bd5d&amp;id=efe08e9d1b&amp;e=67fdc6bb74" TargetMode="External"/><Relationship Id="rId20" Type="http://schemas.openxmlformats.org/officeDocument/2006/relationships/hyperlink" Target="https://docs.google.com/document/d/1WyXkLYN26CzeejvFARbGiCIKz2exT96H0pWhwzNmYCM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downloads/declaration-form.pdf" TargetMode="External"/><Relationship Id="rId11" Type="http://schemas.openxmlformats.org/officeDocument/2006/relationships/hyperlink" Target="https://nlihc.us4.list-manage.com/track/click?u=e702259618becdc3f0451bd5d&amp;id=a55df11ab8&amp;e=67fdc6bb7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google.com/document/d/1nl6IpMBiDOZ2DWNXzNW9Z-ryKkFa2qAvYH337h3_1qs/edit" TargetMode="External"/><Relationship Id="rId10" Type="http://schemas.openxmlformats.org/officeDocument/2006/relationships/hyperlink" Target="https://nlihc.us4.list-manage.com/track/click?u=e702259618becdc3f0451bd5d&amp;id=70a9d43a99&amp;e=67fdc6bb74" TargetMode="External"/><Relationship Id="rId19" Type="http://schemas.openxmlformats.org/officeDocument/2006/relationships/hyperlink" Target="https://drive.google.com/drive/folders/1HgiMZ5_NvfEA2wS2U6quNwJ1287dK2z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lihc.us4.list-manage.com/track/click?u=e702259618becdc3f0451bd5d&amp;id=23ff58fe6e&amp;e=67fdc6bb74" TargetMode="External"/><Relationship Id="rId14" Type="http://schemas.openxmlformats.org/officeDocument/2006/relationships/hyperlink" Target="https://www.va.gov/homeless/ssvf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Arteaga</dc:creator>
  <cp:lastModifiedBy>Deborah Arteaga</cp:lastModifiedBy>
  <cp:revision>2</cp:revision>
  <dcterms:created xsi:type="dcterms:W3CDTF">2020-11-24T14:59:00Z</dcterms:created>
  <dcterms:modified xsi:type="dcterms:W3CDTF">2020-11-24T14:59:00Z</dcterms:modified>
</cp:coreProperties>
</file>